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07E5" w:rsidRDefault="00FB07E5" w:rsidP="00FB07E5">
      <w:pPr>
        <w:jc w:val="center"/>
      </w:pPr>
      <w:r>
        <w:t>PERCHE’ LO FACCIAMO</w:t>
      </w:r>
    </w:p>
    <w:p w:rsidR="00FB07E5" w:rsidRDefault="00FB07E5" w:rsidP="00FB07E5"/>
    <w:p w:rsidR="00FB07E5" w:rsidRDefault="00FB07E5" w:rsidP="00404CFF">
      <w:pPr>
        <w:jc w:val="both"/>
      </w:pPr>
      <w:r>
        <w:t>Lo facciamo perché riteniamo che ad ogni essere umano debbano essere offerte delle opportunità. Lo facciamo perché abbiamo scelto di dare il nostro contributo al miglioramento della società in cui viviamo e vogliamo farlo attraverso gli strumenti fondamentali del “fare cultura” e con la divulgazione della cultura stessa. Dove, con questo termine, si vuole intendere la volontà di creare e diffondere una “buona cultura”. Riportando il termine al suo significato primario e, la definizione di “fare cultura”, agli intendimenti originali, ovvero “formazione dell’uomo”, quello che, i filosofi greci, identif</w:t>
      </w:r>
      <w:r w:rsidR="00404CFF">
        <w:t>icarono con il termine “</w:t>
      </w:r>
      <w:proofErr w:type="spellStart"/>
      <w:proofErr w:type="gramStart"/>
      <w:r>
        <w:t>pai</w:t>
      </w:r>
      <w:bookmarkStart w:id="0" w:name="_GoBack"/>
      <w:bookmarkEnd w:id="0"/>
      <w:r>
        <w:t>deia</w:t>
      </w:r>
      <w:proofErr w:type="spellEnd"/>
      <w:r>
        <w:t>“</w:t>
      </w:r>
      <w:proofErr w:type="gramEnd"/>
      <w:r>
        <w:t xml:space="preserve">, ovvero l’insieme dei modi di vivere e pensare coltivati, civilizzati, ripuliti, che si vogliono anche indicare con il nome di civiltà. Così come al significato che, sociologi ed antropologi, gli attribuiscono attualmente, nell’indicare l’insieme dei modi di vita che sono creati, appresi e trasmessi dai membri di una generazione all’altra. </w:t>
      </w:r>
    </w:p>
    <w:p w:rsidR="00FB07E5" w:rsidRDefault="00FB07E5" w:rsidP="00404CFF">
      <w:pPr>
        <w:jc w:val="both"/>
      </w:pPr>
      <w:r>
        <w:t xml:space="preserve">Così come, nel significato, che vogliamo attribuirgli noi, animati dal desiderio di utilizzare gli strumenti della cultura finalizzandoli all’inclusione sociale e alla creazione di opportunità di vita, di cambiamento, di inclusione sociale e lavorativa. </w:t>
      </w:r>
    </w:p>
    <w:p w:rsidR="00FB07E5" w:rsidRDefault="00FB07E5" w:rsidP="00404CFF">
      <w:pPr>
        <w:jc w:val="both"/>
      </w:pPr>
      <w:r>
        <w:t xml:space="preserve">Lo facciamo perché crediamo che, il termine cultura, può e deve essere declinato in molti modi diversi purché, al centro di tutto, vi sia sempre l’uomo, con i suoi pregi, i suoi difetti, i suoi diritti inalienabili. L’uomo come “fine” e non come “mezzo”. Quindi vogliamo “produrre” e divulgare, oltre alla cultura tradizionale propriamente intesa, dovere imprescindibile, perché senza cultura non vi è né inclusione né umanità né rispetto dei diritti. Anche un altro tipo di cultura. Cultura del rispetto reciproco, cultura dell’’inclusione, cultura dell’accettazione dell’altro, cultura della </w:t>
      </w:r>
      <w:proofErr w:type="spellStart"/>
      <w:r>
        <w:t>pre</w:t>
      </w:r>
      <w:proofErr w:type="spellEnd"/>
      <w:r>
        <w:t xml:space="preserve"> stima in opposizione al pregiudizio, cultura della partecipazione come forma di libertà, cultura del dialogo e del confronto e non dello scontro, cultura dell’aiuto reciproco, cultura del rispetto dei diritti fondamentali di ciascuno e dei diritti civili a cui tutti hanno diritto, cultura del diritto di tutti ad una vita serena, cultura dell’altruismo in contrapposizione all’opportunismo, cultura della legalità, cultura del lavoro, cultura della conoscenza e del rispetto della nostra Costituzione nella forma attualmente vigente ed in quelle che, eventualmente, dovessero entrare in vigore, a condizione che non ne stravolgano i principi fondamentali. Nonché da altri documenti imprescindibili quali la Costituzione della Repubblica Italiana, la “Dichiarazione Universale dei Diritti dell’Uomo”, la “Convenzione delle Nazioni Unite sui Diritti delle Persone con Disabilità”, la “Convenzione delle Nazioni Unite Contro la Tortura e le Pene Inumane o Degradanti”, la “Convenzione Europea per la salvaguardia dei diritti dell’uomo e delle libertà fondamentali”. Cultura del “fare rete” e della collaborazione.</w:t>
      </w:r>
    </w:p>
    <w:p w:rsidR="00FB07E5" w:rsidRDefault="00FB07E5" w:rsidP="00404CFF">
      <w:pPr>
        <w:jc w:val="both"/>
      </w:pPr>
      <w:r>
        <w:t>Questi sono i nostri principi fondativi e, da questi, vogliamo farci guidare. Per dare più forza a questi concetti abbiamo scelto di dotarci di un “Codice Etico” che è parte integrante del nostro Statuto.</w:t>
      </w:r>
    </w:p>
    <w:p w:rsidR="00FB07E5" w:rsidRDefault="00FB07E5" w:rsidP="00404CFF">
      <w:pPr>
        <w:jc w:val="both"/>
      </w:pPr>
      <w:r>
        <w:tab/>
        <w:t xml:space="preserve">Lo facciamo perché siamo convinti del valore di ciò che stiamo facendo perché, molte delle idee e dei proponimenti che stanno dando vita a questa realtà sono nati tra le mura del carcere di Bollate. Nello stesso modo in cui, tra mura di un carcere, quello di Ventotene, Altiero Spinelli ed Ernesto Rossi scrissero il “Manifesto di Ventotene”, il documento che gettò le basi per la formazione della Comunità Europea. Così come, Giuseppe Mazzini, ideò in carcere i principi fondamentali della Costituzione della Repubblica Romana. Principi a cui, successivamente, si sono ispirati i membri dell’Assemblea Costituente nello scrivere la Costituzione della Repubblica Italiana. A cui, molti di loro, cominciarono a pensare proprio in carcere, dando vita a quella che, nel mondo, molti riconoscono essere la più bella Costituzione esistente. A cui molti si sono ispirati e si ispirano tutt’ora. </w:t>
      </w:r>
    </w:p>
    <w:p w:rsidR="00FB07E5" w:rsidRDefault="00FB07E5" w:rsidP="00404CFF">
      <w:pPr>
        <w:jc w:val="both"/>
      </w:pPr>
      <w:r>
        <w:t>Quasi che, la restrizione fisica del corpo, favorisca la libertà della mente che, come un’aquila reale, vola alta nel cielo raggiungendo vette prima inimmaginabili.</w:t>
      </w:r>
    </w:p>
    <w:p w:rsidR="00FB07E5" w:rsidRDefault="00FB07E5" w:rsidP="00404CFF">
      <w:pPr>
        <w:jc w:val="both"/>
      </w:pPr>
      <w:r>
        <w:t xml:space="preserve"> Con questo, non vogliamo fare paragoni autocelebrativi ma, riteniamo, importante comunicare l’idea che, il carcere, non è, necessariamente, il deposito di fallimenti di vita, crogiolo di miserie umane e morali, luogo di punizione in cui rinchiudere e nascondere chi ha sbagliato nella vita. Come molti, erroneamente, pensano. Il carcere può e deve essere il luogo dove, nel paese di Cesare Beccaria, la condanna non deve essere considerata una pena ma una reale opportunità di formazione orientata verso una reale rieducazione di chi commette reati, come sancito dall’articolo 27 comma 3 della nostra Costituzione che recita: “Le pene non possono consistere in trattamenti contrari al senso di umanità e devono tendere alla rieducazione del condannato”.  Si tratta di una predisposizione che, da una parte, indica con le parole “senso di umanità” quella che deve essere la modalità di espiazione della pena, dall’altra, con il termine “rieducazione” sancisce la finalità della sanzione detentiva. Senso di umanità e rieducazione sono, in assoluto, contigui e </w:t>
      </w:r>
      <w:r>
        <w:lastRenderedPageBreak/>
        <w:t xml:space="preserve">complementari tra loro: solo un trattamento umano ed una rieducazione basati su percorsi di formazione consente al detenuto di raggiungere, con maggiori possibilità, un completo reinserimento sociale riducendo drasticamente il rischio di recidiva. Presupposti che ritroviamo anche nell’art. 1 del nostro Ordinamento Penitenziario. Ma anche all’art.4 della Carta dei Diritti Fondamentali dell’Unione Europea, e all’art. 3 della Convenzione Europea per la Salvaguardia dei Diritti dell’Uomo e delle Libertà Fondamentali. </w:t>
      </w:r>
    </w:p>
    <w:p w:rsidR="00FB07E5" w:rsidRDefault="00FB07E5" w:rsidP="00404CFF">
      <w:pPr>
        <w:jc w:val="both"/>
      </w:pPr>
      <w:r>
        <w:t>Quindi, il carcere, può e deve essere un luogo di rinascita. Un luogo dove possono nascere idee nuove e persone nuove, pronte a dare il proprio contributo al futuro dell’intera società.</w:t>
      </w:r>
    </w:p>
    <w:p w:rsidR="00FB07E5" w:rsidRDefault="00FB07E5" w:rsidP="00404CFF">
      <w:pPr>
        <w:jc w:val="both"/>
      </w:pPr>
      <w:r>
        <w:t xml:space="preserve">Lo facciamo perché condividiamo il pensiero di Marta </w:t>
      </w:r>
      <w:proofErr w:type="spellStart"/>
      <w:r>
        <w:t>Cartabia</w:t>
      </w:r>
      <w:proofErr w:type="spellEnd"/>
      <w:r>
        <w:t xml:space="preserve">, già Ministro della Giustizia e Presidente Emerito della Corte Costituzionale, molto vicino a quanto ci siamo prefissati: “Penso che sia opportuna una seria riflessione sul sistema sanzionatorio penale che, assecondando una linea di pensiero che sempre più si sta facendo strada a livello internazionale, ci orienti al superamento dell’idea del carcere. Resto convinta che una riforma del processo penale deve pure poggiare su meditati interventi di deflazione sostanziale, cui può giungersi, tra l’altro, intervenendo sui meccanismi di procedibilità, incrementando il rilievo delle condotte riparatorie ed ampliando l’operatività degli istituti che si sono rilevati nella prassi particolarmente effettivi, come la sospensione con messa alla prova dell’imputato e la non punibilità per particolare tenuità del fatto. La certezza della pena non è certezza del carcere, che per gli effetti de socializzanti che comporta deve essere invocato quale </w:t>
      </w:r>
      <w:proofErr w:type="spellStart"/>
      <w:r>
        <w:t>extrema</w:t>
      </w:r>
      <w:proofErr w:type="spellEnd"/>
      <w:r>
        <w:t xml:space="preserve"> ratio”.</w:t>
      </w:r>
    </w:p>
    <w:p w:rsidR="00FB07E5" w:rsidRDefault="00FB07E5" w:rsidP="00404CFF">
      <w:pPr>
        <w:jc w:val="both"/>
      </w:pPr>
    </w:p>
    <w:p w:rsidR="00FB07E5" w:rsidRDefault="00FB07E5" w:rsidP="00404CFF">
      <w:pPr>
        <w:jc w:val="both"/>
      </w:pPr>
    </w:p>
    <w:p w:rsidR="00FB07E5" w:rsidRDefault="00FB07E5" w:rsidP="00404CFF">
      <w:pPr>
        <w:jc w:val="both"/>
      </w:pPr>
    </w:p>
    <w:p w:rsidR="004146D0" w:rsidRDefault="004146D0" w:rsidP="00404CFF">
      <w:pPr>
        <w:jc w:val="both"/>
      </w:pPr>
    </w:p>
    <w:sectPr w:rsidR="004146D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7E5"/>
    <w:rsid w:val="00404CFF"/>
    <w:rsid w:val="004146D0"/>
    <w:rsid w:val="00FB07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38778"/>
  <w15:chartTrackingRefBased/>
  <w15:docId w15:val="{F4C1ACA9-1F62-4DAF-8FEE-0CEF2224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1048</Words>
  <Characters>5975</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Utente Windows</cp:lastModifiedBy>
  <cp:revision>2</cp:revision>
  <dcterms:created xsi:type="dcterms:W3CDTF">2023-09-25T13:59:00Z</dcterms:created>
  <dcterms:modified xsi:type="dcterms:W3CDTF">2023-09-25T14:00:00Z</dcterms:modified>
</cp:coreProperties>
</file>